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 xml:space="preserve">Charakteristika predkladaného výstupu tvorivej činnosti / </w:t>
            </w:r>
            <w:r>
              <w:rPr>
                <w:rFonts w:ascii="Calibri" w:hAnsi="Calibri" w:cs="Calibri"/>
                <w:b/>
                <w:bCs/>
                <w:color w:val="FFFFFF"/>
              </w:rPr>
              <w:br/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Characteristics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the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submitted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research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/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artistic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>/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other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output</w:t>
            </w:r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form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used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submit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outputs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according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(part V.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Standards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210304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ID konania/ID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procedure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: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/>
            </w:r>
            <w:r>
              <w:rPr>
                <w:rFonts w:ascii="Calibri" w:hAnsi="Calibri" w:cs="Calibri"/>
                <w:sz w:val="16"/>
                <w:szCs w:val="16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sz w:val="16"/>
                <w:szCs w:val="16"/>
              </w:rPr>
              <w:t>Kód VTC/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Code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output (RAOO):</w:t>
            </w:r>
            <w:r>
              <w:rPr>
                <w:rFonts w:ascii="Calibri" w:hAnsi="Calibri" w:cs="Calibri"/>
                <w:sz w:val="16"/>
                <w:szCs w:val="16"/>
                <w:vertAlign w:val="superscript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BC003C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BC003C" w:rsidRDefault="00210304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5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OCA1. Priezvisko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Surname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72E44910" w:rsidR="00BC003C" w:rsidRDefault="00F20171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Miklošková</w:t>
            </w:r>
            <w:proofErr w:type="spellEnd"/>
          </w:p>
        </w:tc>
        <w:tc>
          <w:tcPr>
            <w:tcW w:w="160" w:type="dxa"/>
            <w:vAlign w:val="center"/>
          </w:tcPr>
          <w:p w14:paraId="2B4772A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BC003C" w:rsidRDefault="00210304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6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OCA2. Meno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Name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33BB95D1" w:rsidR="00BC003C" w:rsidRDefault="00F20171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Monika</w:t>
            </w:r>
          </w:p>
        </w:tc>
        <w:tc>
          <w:tcPr>
            <w:tcW w:w="160" w:type="dxa"/>
            <w:vAlign w:val="center"/>
          </w:tcPr>
          <w:p w14:paraId="352D59B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BC003C" w:rsidRDefault="00210304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7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OCA3. Tituly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Degrees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784356D" w:rsidR="00BC003C" w:rsidRPr="007E1DDE" w:rsidRDefault="00F20171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doc. PhDr.</w:t>
            </w:r>
            <w:r w:rsidR="003A08DB"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PhD.</w:t>
            </w:r>
            <w:r w:rsidR="00BC003C"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C190B9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BC003C" w:rsidRDefault="00210304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8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OCA4.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na záznam osoby v Registri zamestnancov vysokých škôl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entry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in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Register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university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staff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47E3DFB5" w:rsidR="00BC003C" w:rsidRPr="00564F3D" w:rsidRDefault="009C7B10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C7B10">
              <w:rPr>
                <w:rStyle w:val="Hyperlink0"/>
                <w:rFonts w:asciiTheme="minorHAnsi" w:hAnsiTheme="minorHAnsi" w:cstheme="minorHAnsi"/>
                <w:sz w:val="16"/>
                <w:szCs w:val="16"/>
              </w:rPr>
              <w:t>https://www.portalvs.sk/regzam/detail/23197?mode=full</w:t>
            </w:r>
          </w:p>
        </w:tc>
        <w:tc>
          <w:tcPr>
            <w:tcW w:w="160" w:type="dxa"/>
            <w:vAlign w:val="center"/>
          </w:tcPr>
          <w:p w14:paraId="7CEF092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BC003C" w:rsidRDefault="00210304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9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OCA5. Oblasť posudzovania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Area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assessment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4599C6BB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Sociálna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práca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Social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BC003C" w:rsidRDefault="00210304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0" w:anchor="Expl.OCA6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OCA6. Kategória výstupu tvorivej činnosti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Category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br/>
              </w:r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Výber zo 6 možností (pozri Vysvetlivky k položke OCA6) /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Choice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from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6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options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(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see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Explanations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for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7297849F" w:rsidR="00BC003C" w:rsidRPr="00233BF3" w:rsidRDefault="00BC003C" w:rsidP="00BC003C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Vedecký výstup / </w:t>
            </w:r>
            <w:proofErr w:type="spellStart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>scientific</w:t>
            </w:r>
            <w:proofErr w:type="spellEnd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OCA7. Rok vydania výstupu tvorivej činnosti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Year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publication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6D8ED246" w:rsidR="00BC003C" w:rsidRPr="00420578" w:rsidRDefault="00344945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2016</w:t>
            </w:r>
          </w:p>
        </w:tc>
        <w:tc>
          <w:tcPr>
            <w:tcW w:w="160" w:type="dxa"/>
            <w:vAlign w:val="center"/>
          </w:tcPr>
          <w:p w14:paraId="3E473B5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BC003C" w:rsidRDefault="00210304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1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OCA8. ID záznamu v CREPČ alebo CREUČ </w:t>
              </w:r>
              <w:r w:rsidR="00BC003C">
                <w:rPr>
                  <w:rFonts w:ascii="Calibri" w:hAnsi="Calibri" w:cs="Calibri"/>
                  <w:i/>
                  <w:iCs/>
                  <w:sz w:val="16"/>
                  <w:szCs w:val="16"/>
                </w:rPr>
                <w:t>(ak je)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/ ID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in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Publication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(CRPA) or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(CRAA)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439206A5" w:rsidR="00BC003C" w:rsidRPr="008444EF" w:rsidRDefault="00344945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>ID: 368975</w:t>
            </w:r>
          </w:p>
        </w:tc>
        <w:tc>
          <w:tcPr>
            <w:tcW w:w="160" w:type="dxa"/>
            <w:vAlign w:val="center"/>
          </w:tcPr>
          <w:p w14:paraId="2DC8D703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BC003C" w:rsidRDefault="00210304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2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OCA9.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na záznam v CREPČ alebo CREUČ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in CRPA or CRAA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69F219D5" w:rsidR="00BC003C" w:rsidRPr="00E31F09" w:rsidRDefault="00210304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3" w:history="1">
              <w:r w:rsidRPr="005512ED">
                <w:rPr>
                  <w:rStyle w:val="Hypertextovprepojenie"/>
                  <w:rFonts w:ascii="Calibri" w:hAnsi="Calibri" w:cs="Calibri"/>
                  <w:sz w:val="16"/>
                  <w:szCs w:val="16"/>
                </w:rPr>
                <w:t>https://app.crepc.sk/?fn=detailBiblioFormChildW12URU&amp;sid=4A66DD0834752ECB8DE9AF5187&amp;seo=CREP%C4%8C-detail-kapitola-/-pr%C3%ADspevok</w:t>
              </w:r>
            </w:hyperlink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322774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F3DFDCD" w14:textId="77777777" w:rsidTr="00FE6922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BC003C" w:rsidRDefault="00BC003C" w:rsidP="00BC003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registered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6F506F6A" w14:textId="77777777" w:rsidR="00BC003C" w:rsidRDefault="00BC0D2D" w:rsidP="00BC003C">
            <w:pPr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lang w:val="nl-NL"/>
              </w:rPr>
              <w:t>OCA10. Hyperlink na z</w:t>
            </w:r>
            <w:proofErr w:type="spellStart"/>
            <w:r>
              <w:rPr>
                <w:sz w:val="16"/>
                <w:szCs w:val="16"/>
              </w:rPr>
              <w:t>áznam</w:t>
            </w:r>
            <w:proofErr w:type="spellEnd"/>
            <w:r>
              <w:rPr>
                <w:sz w:val="16"/>
                <w:szCs w:val="16"/>
              </w:rPr>
              <w:t xml:space="preserve"> v inom verejne prístupnom registri,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výstupov tvorivý</w:t>
            </w:r>
            <w:proofErr w:type="spellStart"/>
            <w:r>
              <w:rPr>
                <w:sz w:val="16"/>
                <w:szCs w:val="16"/>
                <w:lang w:val="de-DE"/>
              </w:rPr>
              <w:t>ch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r>
              <w:rPr>
                <w:sz w:val="16"/>
                <w:szCs w:val="16"/>
              </w:rPr>
              <w:t xml:space="preserve">činností </w:t>
            </w:r>
            <w:r>
              <w:rPr>
                <w:sz w:val="16"/>
                <w:szCs w:val="16"/>
                <w:lang w:val="en-US"/>
              </w:rPr>
              <w:t xml:space="preserve">/ Hyperlink to the record in another publicly accessible register, catalogue of research/ artistic/other outputs </w:t>
            </w:r>
            <w:r>
              <w:rPr>
                <w:sz w:val="16"/>
                <w:szCs w:val="16"/>
                <w:vertAlign w:val="superscript"/>
              </w:rPr>
              <w:t>7</w:t>
            </w:r>
          </w:p>
          <w:p w14:paraId="17B891BB" w14:textId="1FFAB076" w:rsidR="00BC0D2D" w:rsidRDefault="00BC0D2D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11337349" w:rsidR="00BC003C" w:rsidRPr="00E31F09" w:rsidRDefault="00BC003C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1696B8D8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45F5808" w14:textId="77777777" w:rsidTr="00FE6922">
        <w:trPr>
          <w:trHeight w:val="1031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</w:tcPr>
          <w:p w14:paraId="0F9A82E9" w14:textId="53B9F04C" w:rsidR="00BC003C" w:rsidRDefault="00DC514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OCA11. Charakteristika výstupu vo formáte </w:t>
            </w:r>
            <w:proofErr w:type="spellStart"/>
            <w:r>
              <w:rPr>
                <w:sz w:val="16"/>
                <w:szCs w:val="16"/>
              </w:rPr>
              <w:t>bibliografick</w:t>
            </w:r>
            <w:proofErr w:type="spellEnd"/>
            <w:r>
              <w:rPr>
                <w:sz w:val="16"/>
                <w:szCs w:val="16"/>
                <w:lang w:val="fr-FR"/>
              </w:rPr>
              <w:t>é</w:t>
            </w:r>
            <w:r>
              <w:rPr>
                <w:sz w:val="16"/>
                <w:szCs w:val="16"/>
              </w:rPr>
              <w:t xml:space="preserve">ho záznamu CREPČ alebo CREUČ, ak výstup nie je vo verejne prístupnom registri alebo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vý</w:t>
            </w:r>
            <w:r>
              <w:rPr>
                <w:sz w:val="16"/>
                <w:szCs w:val="16"/>
                <w:lang w:val="en-US"/>
              </w:rPr>
              <w:t>stupov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9BFA10" w14:textId="77777777" w:rsidR="00344945" w:rsidRPr="00366EBC" w:rsidRDefault="00344945" w:rsidP="00344945">
            <w:pPr>
              <w:shd w:val="clear" w:color="auto" w:fill="FFFFFF"/>
              <w:jc w:val="right"/>
              <w:textAlignment w:val="center"/>
              <w:rPr>
                <w:rFonts w:asciiTheme="minorHAnsi" w:hAnsiTheme="minorHAnsi" w:cstheme="minorHAnsi"/>
                <w:color w:val="333333"/>
                <w:sz w:val="16"/>
                <w:szCs w:val="16"/>
              </w:rPr>
            </w:pPr>
            <w:r w:rsidRPr="00366EBC">
              <w:rPr>
                <w:rFonts w:asciiTheme="minorHAnsi" w:hAnsiTheme="minorHAnsi" w:cstheme="minorHAnsi"/>
                <w:color w:val="653129"/>
                <w:sz w:val="16"/>
                <w:szCs w:val="16"/>
              </w:rPr>
              <w:t>  </w:t>
            </w:r>
          </w:p>
          <w:p w14:paraId="6BD4FBEC" w14:textId="603DF2A1" w:rsidR="00344945" w:rsidRPr="00366EBC" w:rsidRDefault="00344945" w:rsidP="00344945">
            <w:pPr>
              <w:shd w:val="clear" w:color="auto" w:fill="FFFFFF"/>
              <w:rPr>
                <w:rFonts w:asciiTheme="minorHAnsi" w:hAnsiTheme="minorHAnsi" w:cstheme="minorHAnsi"/>
                <w:color w:val="333333"/>
                <w:sz w:val="16"/>
                <w:szCs w:val="16"/>
              </w:rPr>
            </w:pPr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>| 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Problematic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Behaviour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 xml:space="preserve"> of 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Children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 xml:space="preserve"> in 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Institutional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Care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 xml:space="preserve"> – a 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problem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for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the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adults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taking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care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 xml:space="preserve"> of 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them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 xml:space="preserve">. 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How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can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we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eliminate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behavioral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problems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 xml:space="preserve"> of 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children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separated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from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their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families</w:t>
            </w:r>
            <w:proofErr w:type="spellEnd"/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? </w:t>
            </w:r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 xml:space="preserve">/ </w:t>
            </w:r>
            <w:proofErr w:type="spellStart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>Miklošková</w:t>
            </w:r>
            <w:proofErr w:type="spellEnd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 xml:space="preserve">, Monika [Autor, 34%] ; Fero, Martin [Autor, 33%] ; </w:t>
            </w:r>
            <w:proofErr w:type="spellStart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>Mikloško</w:t>
            </w:r>
            <w:proofErr w:type="spellEnd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>, Jozef [Autor, 33%]</w:t>
            </w:r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br/>
            </w:r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In:</w:t>
            </w:r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> </w:t>
            </w:r>
            <w:proofErr w:type="spellStart"/>
            <w:r w:rsidRPr="00366EBC">
              <w:rPr>
                <w:rFonts w:asciiTheme="minorHAnsi" w:hAnsiTheme="minorHAnsi" w:cstheme="minorHAnsi"/>
                <w:i/>
                <w:iCs/>
                <w:color w:val="333333"/>
                <w:sz w:val="16"/>
                <w:szCs w:val="16"/>
              </w:rPr>
              <w:t>Social</w:t>
            </w:r>
            <w:proofErr w:type="spellEnd"/>
            <w:r w:rsidRPr="00366EBC">
              <w:rPr>
                <w:rFonts w:asciiTheme="minorHAnsi" w:hAnsiTheme="minorHAnsi" w:cstheme="minorHAnsi"/>
                <w:i/>
                <w:iCs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366EBC">
              <w:rPr>
                <w:rFonts w:asciiTheme="minorHAnsi" w:hAnsiTheme="minorHAnsi" w:cstheme="minorHAnsi"/>
                <w:i/>
                <w:iCs/>
                <w:color w:val="333333"/>
                <w:sz w:val="16"/>
                <w:szCs w:val="16"/>
              </w:rPr>
              <w:t>Pathology</w:t>
            </w:r>
            <w:proofErr w:type="spellEnd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 xml:space="preserve"> / </w:t>
            </w:r>
            <w:proofErr w:type="spellStart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>Šuvada</w:t>
            </w:r>
            <w:proofErr w:type="spellEnd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 xml:space="preserve">, Jozef [Zostavovateľ, editor] ; </w:t>
            </w:r>
            <w:proofErr w:type="spellStart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>Czarnecki</w:t>
            </w:r>
            <w:proofErr w:type="spellEnd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 xml:space="preserve">, </w:t>
            </w:r>
            <w:proofErr w:type="spellStart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>Paweł</w:t>
            </w:r>
            <w:proofErr w:type="spellEnd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 xml:space="preserve"> [Zostavovateľ, editor] ; </w:t>
            </w:r>
            <w:proofErr w:type="spellStart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>Tomanek</w:t>
            </w:r>
            <w:proofErr w:type="spellEnd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 xml:space="preserve">, Pavol [Zostavovateľ, editor] ; </w:t>
            </w:r>
            <w:proofErr w:type="spellStart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>Akol</w:t>
            </w:r>
            <w:proofErr w:type="spellEnd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 xml:space="preserve">, </w:t>
            </w:r>
            <w:proofErr w:type="spellStart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>Zainab</w:t>
            </w:r>
            <w:proofErr w:type="spellEnd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 xml:space="preserve"> [Recenzent] ; </w:t>
            </w:r>
            <w:proofErr w:type="spellStart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>Grey</w:t>
            </w:r>
            <w:proofErr w:type="spellEnd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 xml:space="preserve">, Eva [Recenzent]. – 1. vyd. – </w:t>
            </w:r>
            <w:proofErr w:type="spellStart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>Waršava</w:t>
            </w:r>
            <w:proofErr w:type="spellEnd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 xml:space="preserve"> (Poľsko) : </w:t>
            </w:r>
            <w:proofErr w:type="spellStart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>Warsaw</w:t>
            </w:r>
            <w:proofErr w:type="spellEnd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 xml:space="preserve"> Management </w:t>
            </w:r>
            <w:proofErr w:type="spellStart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>University</w:t>
            </w:r>
            <w:proofErr w:type="spellEnd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>Publishing</w:t>
            </w:r>
            <w:proofErr w:type="spellEnd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 xml:space="preserve"> </w:t>
            </w:r>
            <w:proofErr w:type="spellStart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>House</w:t>
            </w:r>
            <w:proofErr w:type="spellEnd"/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>, 2016. – ISBN 978-83-7520-206-9, s. 135-154</w:t>
            </w:r>
          </w:p>
          <w:p w14:paraId="64D16AD8" w14:textId="77777777" w:rsidR="00344945" w:rsidRPr="00366EBC" w:rsidRDefault="00344945" w:rsidP="00344945">
            <w:pPr>
              <w:shd w:val="clear" w:color="auto" w:fill="FFFFFF"/>
              <w:rPr>
                <w:rFonts w:asciiTheme="minorHAnsi" w:hAnsiTheme="minorHAnsi" w:cstheme="minorHAnsi"/>
                <w:color w:val="333333"/>
                <w:sz w:val="16"/>
                <w:szCs w:val="16"/>
              </w:rPr>
            </w:pPr>
            <w:r w:rsidRPr="00366EBC">
              <w:rPr>
                <w:rFonts w:asciiTheme="minorHAnsi" w:hAnsiTheme="minorHAnsi" w:cstheme="minorHAnsi"/>
                <w:b/>
                <w:bCs/>
                <w:color w:val="333333"/>
                <w:sz w:val="16"/>
                <w:szCs w:val="16"/>
              </w:rPr>
              <w:t>Počet všetkých autorov: </w:t>
            </w:r>
            <w:r w:rsidRPr="00366EBC">
              <w:rPr>
                <w:rFonts w:asciiTheme="minorHAnsi" w:hAnsiTheme="minorHAnsi" w:cstheme="minorHAnsi"/>
                <w:color w:val="333333"/>
                <w:sz w:val="16"/>
                <w:szCs w:val="16"/>
              </w:rPr>
              <w:t>3</w:t>
            </w:r>
          </w:p>
          <w:p w14:paraId="359CE336" w14:textId="184B4257" w:rsidR="00BC003C" w:rsidRPr="00271EC9" w:rsidRDefault="00BC003C" w:rsidP="00E67EF2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5EC55BCB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120F7192" w14:textId="77777777" w:rsidTr="00FE6922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50B1BB9E" w14:textId="0B963920" w:rsidR="00BC003C" w:rsidRDefault="005B3F95" w:rsidP="00BC003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  <w:r>
              <w:rPr>
                <w:sz w:val="16"/>
                <w:szCs w:val="16"/>
              </w:rPr>
              <w:t xml:space="preserve"> 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6AE6FA52" w:rsidR="00BC003C" w:rsidRPr="00714638" w:rsidRDefault="009A0093" w:rsidP="00BC003C">
            <w:pPr>
              <w:pStyle w:val="Textpoznmkypodiarou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</w:t>
            </w:r>
            <w:r w:rsidR="00344945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(A</w:t>
            </w:r>
            <w:r w:rsidR="00344945">
              <w:rPr>
                <w:rFonts w:ascii="Calibri" w:hAnsi="Calibri" w:cs="Calibri"/>
                <w:color w:val="000000"/>
                <w:sz w:val="16"/>
                <w:szCs w:val="16"/>
              </w:rPr>
              <w:t>E</w:t>
            </w:r>
            <w:r w:rsidR="000515AD">
              <w:rPr>
                <w:rFonts w:ascii="Calibri" w:hAnsi="Calibri" w:cs="Calibri"/>
                <w:color w:val="000000"/>
                <w:sz w:val="16"/>
                <w:szCs w:val="16"/>
              </w:rPr>
              <w:t>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) </w:t>
            </w:r>
            <w:r w:rsidR="00344945" w:rsidRPr="00344945">
              <w:rPr>
                <w:sz w:val="16"/>
                <w:szCs w:val="16"/>
              </w:rPr>
              <w:t>Vedecké práce v zahraničných recenzovaných vedeckých zborníkoch, monografiách</w:t>
            </w:r>
          </w:p>
        </w:tc>
        <w:tc>
          <w:tcPr>
            <w:tcW w:w="160" w:type="dxa"/>
            <w:vAlign w:val="center"/>
          </w:tcPr>
          <w:p w14:paraId="7BD76A21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OCA13.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webpage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where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available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full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text,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documentation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7E560D82" w:rsidR="00500888" w:rsidRPr="00616CCE" w:rsidRDefault="00500888" w:rsidP="0086238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OCA14. Charakteristika autorského vkladu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author's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11F0D42A" w:rsidR="00500888" w:rsidRDefault="002D7276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34</w:t>
            </w:r>
            <w:r w:rsidR="00802C0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B17BA2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210304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1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with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contextual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information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concerning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description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creative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process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and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content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, etc. 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8</w:t>
              </w:r>
              <w:r w:rsidR="00500888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Slovak</w:t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34AAFC" w14:textId="6F8AE2F4" w:rsidR="00500888" w:rsidRPr="00822F94" w:rsidRDefault="002D7276" w:rsidP="0091227A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Autorka je dlhoročná odborníčka v práci s deťmi, najmä deťmi s problematickým správaním. V publikácii autori využívajú kvalitatívny výskum, dáta zozbierali pri svojej práci v teréne. Výsledky výskumu analyzujú najčastejšie príčiny problematického správania detí, odlúčených od svojich rodín. Autori ponúkajú riešenia na elimináciu problematického správania detí odlúčených od svojich rodín. </w:t>
            </w:r>
            <w:r w:rsid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/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author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is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long-time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expert in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working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with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children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especially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children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with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problematic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behavior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. In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publication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authors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use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qualitative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research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data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collected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during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their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field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research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results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analyze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most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common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causes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problematic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behavior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children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separated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from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their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families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authors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offer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solutions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eliminate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problematic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behavior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children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separated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from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their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families</w:t>
            </w:r>
            <w:proofErr w:type="spellEnd"/>
            <w:r w:rsidR="00BE167F"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500888" w:rsidRDefault="00210304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15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output in English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 xml:space="preserve"> 9</w:t>
              </w:r>
              <w:r w:rsidR="00500888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5DE05A" w14:textId="61EC269F" w:rsidR="00500888" w:rsidRPr="0091227A" w:rsidRDefault="00BE167F" w:rsidP="0071463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author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is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long-time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expert in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working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with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children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especially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children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with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problematic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behavior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. In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publication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authors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use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qualitative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research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data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collected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during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their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field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research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results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analyze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most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common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causes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problematic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behavior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children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separated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from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their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families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authors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offer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solutions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eliminate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problematic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behavior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children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separated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from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their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families</w:t>
            </w:r>
            <w:proofErr w:type="spellEnd"/>
            <w:r w:rsidRPr="00BE167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significant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citations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corresponding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500888" w:rsidRDefault="00500888" w:rsidP="00862380">
            <w:pPr>
              <w:autoSpaceDE w:val="0"/>
              <w:autoSpaceDN w:val="0"/>
              <w:adjustRightInd w:val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output's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socio-economic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15764C" w14:textId="2916B6A4" w:rsidR="00500888" w:rsidRPr="009C7963" w:rsidRDefault="00BE167F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Publikácia má </w:t>
            </w:r>
            <w:r w:rsidRPr="009C044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význam pre štátnu správu, samosprávu, zamestnávateľov v sociálnej práci, organizácie poskytujúce sociálne služby, pracoviská praxe, </w:t>
            </w:r>
            <w:proofErr w:type="spellStart"/>
            <w:r w:rsidRPr="009C044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profesné</w:t>
            </w:r>
            <w:proofErr w:type="spellEnd"/>
            <w:r w:rsidRPr="009C044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organizácie, vzdelávacie inštitúcie, mimovládne organizácie pôsobiace v oblasti sociálnych služieb, pre absolventov sociálnej práce, partnerov nášho VŠ  pracoviska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, ktorí pôsobia v oblasti sociálnej kurately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alebo akokoľvek sa podieľajú na práci s deťmi./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publication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important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state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administration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local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government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employers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organizations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providing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practice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workplaces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professional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organizations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educational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institutions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non-governmental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organizations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operating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field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graduates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partners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our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university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workplace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who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field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guardianship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or in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any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way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they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participate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working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children</w:t>
            </w:r>
            <w:proofErr w:type="spellEnd"/>
            <w:r w:rsidRPr="00BE16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616CCE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616CCE" w:rsidRDefault="00616CCE" w:rsidP="00616C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and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related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'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educational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process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244CA5" w14:textId="6904D997" w:rsidR="00616CCE" w:rsidRDefault="00BE167F" w:rsidP="00616C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Publikácia pracuje s poznatkami, využiteľnými na viacerých  predmetoch študijného programu sociálna práca, ako sú </w:t>
            </w:r>
            <w:r w:rsidRPr="007D5BF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cstheme="minorHAnsi"/>
                <w:color w:val="000000"/>
                <w:sz w:val="16"/>
                <w:szCs w:val="16"/>
              </w:rPr>
              <w:t>sociálna prevencia, sociálna práca a sociálna kuratela, sociálna práca s osobami so sociálno-ekonomickými problémami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. Publikácia má tiež parciálny význam pre predmety </w:t>
            </w:r>
            <w:r w:rsidRPr="007D5BF4">
              <w:rPr>
                <w:rFonts w:cstheme="minorHAnsi"/>
                <w:color w:val="000000"/>
                <w:sz w:val="16"/>
                <w:szCs w:val="16"/>
              </w:rPr>
              <w:t>teória sociálnej práce, základy sociálnej práce, metódy sociálnej práce</w:t>
            </w:r>
            <w:r>
              <w:rPr>
                <w:rFonts w:cstheme="minorHAnsi"/>
                <w:color w:val="000000"/>
                <w:sz w:val="16"/>
                <w:szCs w:val="16"/>
              </w:rPr>
              <w:t>, sociálna práca v neziskovom sektore, supervízia v sociálnej práci, sociálne poradenstvo,  Študentom ponúka niektoré praktické poznatky využiteľné pri práci s deťmi a rodinami,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 ktoré sú uplatniteľné pri práci s deťmi s problémovým správaním a deťmi, ktoré sú odlúčené od svojich rodín.</w:t>
            </w:r>
            <w:r w:rsidR="00210304">
              <w:rPr>
                <w:rFonts w:cstheme="minorHAnsi"/>
                <w:color w:val="000000"/>
                <w:sz w:val="16"/>
                <w:szCs w:val="16"/>
              </w:rPr>
              <w:t>/</w:t>
            </w:r>
            <w:r w:rsidR="00210304"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The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publication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works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with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knowledge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that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can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be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used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several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subjects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the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study program,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such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prevention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tutoring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with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persons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with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socio-economic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problems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The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publication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is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also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partially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relevant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for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the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subjects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theory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basics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methods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the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non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-profit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sector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supervision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counseling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It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offers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students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some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practical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knowledge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that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can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be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used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when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working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with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children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families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which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applicable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working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with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children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with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problem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behavior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children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who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separated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from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their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families</w:t>
            </w:r>
            <w:proofErr w:type="spellEnd"/>
            <w:r w:rsidR="00210304" w:rsidRPr="00210304"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4D9D254A" w14:textId="77777777" w:rsidR="00616CCE" w:rsidRDefault="00616CCE" w:rsidP="00616CCE">
            <w:pPr>
              <w:rPr>
                <w:sz w:val="20"/>
                <w:szCs w:val="20"/>
              </w:rPr>
            </w:pPr>
          </w:p>
        </w:tc>
      </w:tr>
    </w:tbl>
    <w:p w14:paraId="123BD037" w14:textId="77777777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Arial Unicode MS">
    <w:panose1 w:val="020B0604020202020204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888"/>
    <w:rsid w:val="000515AD"/>
    <w:rsid w:val="000D2ACA"/>
    <w:rsid w:val="000F534B"/>
    <w:rsid w:val="00131F27"/>
    <w:rsid w:val="00132549"/>
    <w:rsid w:val="001655DD"/>
    <w:rsid w:val="00166F0A"/>
    <w:rsid w:val="00173FDE"/>
    <w:rsid w:val="001D22E5"/>
    <w:rsid w:val="00210304"/>
    <w:rsid w:val="0022690C"/>
    <w:rsid w:val="00233BF3"/>
    <w:rsid w:val="00271EC9"/>
    <w:rsid w:val="002D0FC2"/>
    <w:rsid w:val="002D7276"/>
    <w:rsid w:val="00344945"/>
    <w:rsid w:val="003A08DB"/>
    <w:rsid w:val="003F619F"/>
    <w:rsid w:val="00420578"/>
    <w:rsid w:val="00452B2C"/>
    <w:rsid w:val="00463824"/>
    <w:rsid w:val="004A75D5"/>
    <w:rsid w:val="004F74B4"/>
    <w:rsid w:val="00500888"/>
    <w:rsid w:val="005305EF"/>
    <w:rsid w:val="00564F3D"/>
    <w:rsid w:val="005A263D"/>
    <w:rsid w:val="005B3F95"/>
    <w:rsid w:val="00616CCE"/>
    <w:rsid w:val="006B6F59"/>
    <w:rsid w:val="006E4146"/>
    <w:rsid w:val="00714638"/>
    <w:rsid w:val="007C0CBC"/>
    <w:rsid w:val="007C3FF6"/>
    <w:rsid w:val="00802C05"/>
    <w:rsid w:val="00822F94"/>
    <w:rsid w:val="008444EF"/>
    <w:rsid w:val="00861BA5"/>
    <w:rsid w:val="008A2B23"/>
    <w:rsid w:val="008B210B"/>
    <w:rsid w:val="0091227A"/>
    <w:rsid w:val="00921ED0"/>
    <w:rsid w:val="0092515C"/>
    <w:rsid w:val="009253E4"/>
    <w:rsid w:val="009A0093"/>
    <w:rsid w:val="009C7B10"/>
    <w:rsid w:val="00A00A40"/>
    <w:rsid w:val="00A73269"/>
    <w:rsid w:val="00AD4D4C"/>
    <w:rsid w:val="00B17BA2"/>
    <w:rsid w:val="00B53689"/>
    <w:rsid w:val="00BC003C"/>
    <w:rsid w:val="00BC0D2D"/>
    <w:rsid w:val="00BE167F"/>
    <w:rsid w:val="00C04A09"/>
    <w:rsid w:val="00D32FD5"/>
    <w:rsid w:val="00D564C9"/>
    <w:rsid w:val="00D6022E"/>
    <w:rsid w:val="00DC514B"/>
    <w:rsid w:val="00E468E2"/>
    <w:rsid w:val="00E67EF2"/>
    <w:rsid w:val="00F20171"/>
    <w:rsid w:val="00F50869"/>
    <w:rsid w:val="00F56B32"/>
    <w:rsid w:val="00F658DD"/>
    <w:rsid w:val="00FA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16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16CCE"/>
    <w:rPr>
      <w:color w:val="954F72" w:themeColor="followedHyperlink"/>
      <w:u w:val="single"/>
    </w:rPr>
  </w:style>
  <w:style w:type="character" w:customStyle="1" w:styleId="Hyperlink0">
    <w:name w:val="Hyperlink.0"/>
    <w:basedOn w:val="Hypertextovprepojenie"/>
    <w:rsid w:val="00BC003C"/>
    <w:rPr>
      <w:outline w:val="0"/>
      <w:color w:val="0563C1"/>
      <w:u w:val="single" w:color="0563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7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ChildW12URU&amp;sid=4A66DD0834752ECB8DE9AF5187&amp;seo=CREP%C4%8C-detail-kapitola-/-pr%C3%ADspevo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1528</Words>
  <Characters>8713</Characters>
  <Application>Microsoft Office Word</Application>
  <DocSecurity>4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Libusa Radkova</cp:lastModifiedBy>
  <cp:revision>2</cp:revision>
  <dcterms:created xsi:type="dcterms:W3CDTF">2024-02-06T16:03:00Z</dcterms:created>
  <dcterms:modified xsi:type="dcterms:W3CDTF">2024-02-06T16:03:00Z</dcterms:modified>
</cp:coreProperties>
</file>